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E5F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Nëpërmjet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aplikimit</w:t>
      </w:r>
      <w:proofErr w:type="spellEnd"/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tek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thirrjet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Horizon Europe</w:t>
      </w: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çdo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universitet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institucion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kërkimor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Shqipëri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ka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mundësi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fuqizojë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kapacitetet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kërkimore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akademike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menaxheriale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F0F8D65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Gjithashtu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bëhet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mundur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studiues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,</w:t>
      </w:r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akademikë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menaxherë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kërkimit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shkencor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vende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BE-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tjerë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lëvizin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lirshëm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shkëmbejnë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njohuritë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tyre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2B027AB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AEEAC01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Ministria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Arsimit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Sportit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Rinisë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paguan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çdo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vit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kontribut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program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mënyrë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mundësojë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pjesëmarrjen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studiuesve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shqiptarë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aplikuar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thirrjet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ndryshme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shpallen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çdo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vit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programit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14976E2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A6291BF" w14:textId="1A4173BA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Do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donim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risillnim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v</w:t>
      </w:r>
      <w:r w:rsidR="0093522E"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ë</w:t>
      </w:r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mendjen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tuaj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se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mundësitë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aplikim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Programin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Horizon Europe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janë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me </w:t>
      </w: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poshtë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</w:t>
      </w: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:</w:t>
      </w:r>
      <w:proofErr w:type="gramEnd"/>
    </w:p>
    <w:p w14:paraId="527E1777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A570A38" w14:textId="2EAA7EDD" w:rsidR="00AF4BB0" w:rsidRPr="00AF4BB0" w:rsidRDefault="00AF4BB0" w:rsidP="00AF4B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Aplikimi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Institucion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Projektet</w:t>
      </w:r>
      <w:proofErr w:type="spellEnd"/>
      <w:proofErr w:type="gram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bashkëpunuese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-Collaborative  Research  Projects)</w:t>
      </w:r>
    </w:p>
    <w:p w14:paraId="082FE5F5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II.Aplikimi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Individ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Studiues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proofErr w:type="spellStart"/>
      <w:proofErr w:type="gram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Projektet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individuale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Kërkimore-Shkencore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 Individual Research Projects</w:t>
      </w:r>
    </w:p>
    <w:p w14:paraId="309592CA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52D1E5B" w14:textId="00092097" w:rsidR="00AF4BB0" w:rsidRPr="00AF4BB0" w:rsidRDefault="00AF4BB0" w:rsidP="00AF4B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Aplikimi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Institucion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Projektet</w:t>
      </w:r>
      <w:proofErr w:type="spellEnd"/>
      <w:proofErr w:type="gram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bashëkpunuese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Kerkimore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Shkencore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-Collaborative  Research  Projects) ka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dy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forma :</w:t>
      </w:r>
    </w:p>
    <w:p w14:paraId="5EF27421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65E058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1. 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Aplikimi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Koordinator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Projekti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( Project</w:t>
      </w:r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Coordinator)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çka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thotë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se 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Universiteti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prej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instituteve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saj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shfaqë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dëshirën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aplikojë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njerën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prej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thirrjeve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Koordinator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(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Drejtues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) .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Kjo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kërkonte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fillimisht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nisjen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procesi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Universiteti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,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Institutit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respektiv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saj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krijuar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konsorcium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rrjet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me institute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qendra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kërkimore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respektive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nag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vendet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BE-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Ballkanit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(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minimumi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anëtareve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konsorciumit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është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3 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numri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preferueshëm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suksess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është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10-20 )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ku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parashtroni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projekt-idene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aplikimit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marrë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prej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tyre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miratimin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kërkojne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bashkengjiten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këtij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konsorciumi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008042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E95529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Shënim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Kjo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mënyrë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aplikimi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ofron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shumë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fonde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institucionin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por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kërkon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kapacitete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mira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administrative,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financiare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shkrimit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projektit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eksperiencë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menaxhim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projektesh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shuma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mëdha</w:t>
      </w:r>
      <w:proofErr w:type="spellEnd"/>
    </w:p>
    <w:p w14:paraId="018F658C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5375FC8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2. </w:t>
      </w: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Aplikimi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Partner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Projekti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/Project Partner 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çka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thotë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Universitetet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Institutet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vartesi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tij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bashkohen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konsorciumi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drejtohet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universitete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qendra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kërkimore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vendet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BE-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rajonit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bazë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kërkesë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tu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vijë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prej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tyre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8627723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4816C48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Si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ndërtoni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partneritet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aplikim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Programin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Horizon Europe</w:t>
      </w:r>
    </w:p>
    <w:p w14:paraId="1423D595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</w:t>
      </w: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Çdo</w:t>
      </w:r>
      <w:proofErr w:type="spellEnd"/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Universiteti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,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fakultet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departament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,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institut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individ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studiues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shprehë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interesin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tij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partneritet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thirrje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caktuara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duke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kontaktuar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Pikat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Kombëtare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Kontaktit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(NCP) Horizon Europe.</w:t>
      </w:r>
    </w:p>
    <w:p w14:paraId="3DC57D4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C64304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</w:t>
      </w: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)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Një</w:t>
      </w:r>
      <w:proofErr w:type="spellEnd"/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mundësi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partneritet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është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pjesëmarrja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rrjetin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COST ( European Cooperation in Science and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Techology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)  </w:t>
      </w:r>
      <w:hyperlink r:id="rId5" w:tgtFrame="_blank" w:history="1">
        <w:r w:rsidRPr="00AF4BB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http://www.cost.eu/</w:t>
        </w:r>
      </w:hyperlink>
    </w:p>
    <w:p w14:paraId="0A9D4766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EC8D697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c)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kontaktoni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kolege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universitete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tjera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rajonit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apo BE apo me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kolege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nga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universitete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që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keni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marreveshje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bashkepunimi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apo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binjakezimi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nëse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janë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duke u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pergatitur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aplikuar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njerën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këto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thirrje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shprehi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interesin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për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partneritet</w:t>
      </w:r>
      <w:proofErr w:type="spellEnd"/>
    </w:p>
    <w:p w14:paraId="09DD4416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889C2A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II.Aplikimi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Individ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Studiues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proofErr w:type="spellStart"/>
      <w:proofErr w:type="gram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Projektet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individuale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Kërkimore-Shkencore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 Individual Research Projects</w:t>
      </w:r>
    </w:p>
    <w:p w14:paraId="27FE5A0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3D005E5" w14:textId="59F442B8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1.Mund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aplikoni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Individë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Studiues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/Individual Researcher.</w:t>
      </w:r>
    </w:p>
    <w:p w14:paraId="3E7F161B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Shënim:Për</w:t>
      </w:r>
      <w:proofErr w:type="spellEnd"/>
      <w:proofErr w:type="gram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këto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aplikime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mund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zgjidhni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Marie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Slodovska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Curie Actions - MSCA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cila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ofron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Doktoratura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, Post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Doktoratura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etj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ERC Grant -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Grantet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e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Këshillit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Europian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Kërkimit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Shkencor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C7FE393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14A491B" w14:textId="0864D5B6" w:rsid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ë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posht</w:t>
      </w:r>
      <w:r w:rsidRPr="00AF4BB0">
        <w:rPr>
          <w:rFonts w:ascii="Calibri" w:eastAsia="Times New Roman" w:hAnsi="Calibri" w:cs="Calibri"/>
          <w:color w:val="000000"/>
          <w:sz w:val="24"/>
          <w:szCs w:val="24"/>
        </w:rPr>
        <w:t>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të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gjeni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>Thirrjet</w:t>
      </w:r>
      <w:proofErr w:type="spellEnd"/>
      <w:r w:rsidRPr="00AF4BB0">
        <w:rPr>
          <w:rFonts w:ascii="Calibri" w:eastAsia="Times New Roman" w:hAnsi="Calibri" w:cs="Calibri"/>
          <w:color w:val="000000"/>
          <w:sz w:val="24"/>
          <w:szCs w:val="24"/>
        </w:rPr>
        <w:t xml:space="preserve"> Horizon Europe 2021-2022 me Topic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F675D4B" w14:textId="5B72C63C" w:rsid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ADAA3C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Culture, creativity and inclusive society (HORIZON)</w:t>
      </w:r>
    </w:p>
    <w:p w14:paraId="70C96DF1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Cybersecurity (HORIZON)</w:t>
      </w:r>
    </w:p>
    <w:p w14:paraId="7A8BAB4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Digital, Industry and Space (HORIZON)</w:t>
      </w:r>
    </w:p>
    <w:p w14:paraId="5B370FB8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Protection and Security (HORIZON)</w:t>
      </w:r>
    </w:p>
    <w:p w14:paraId="6A62FDF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Climate, Energy and Mobility</w:t>
      </w:r>
    </w:p>
    <w:p w14:paraId="72B559F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Buildings and Industrial Facilities in Energy Transition (HORIZON)</w:t>
      </w:r>
    </w:p>
    <w:p w14:paraId="324A7C1B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Clean, Safe and Accessible Transport and Mobility (HORIZON)</w:t>
      </w:r>
    </w:p>
    <w:p w14:paraId="6E87E402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Climate Science and Solutions (HORIZON)</w:t>
      </w:r>
    </w:p>
    <w:p w14:paraId="6E431683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Communities and Cities (HORIZON)</w:t>
      </w:r>
    </w:p>
    <w:p w14:paraId="1EC38E1D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Energy Storage (HORIZON)</w:t>
      </w:r>
    </w:p>
    <w:p w14:paraId="4F2F9F03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Energy Supply (HORIZON)</w:t>
      </w:r>
    </w:p>
    <w:p w14:paraId="70F423E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Energy Systems and Grids (HORIZON)</w:t>
      </w:r>
    </w:p>
    <w:p w14:paraId="61136C9A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Food, Bioeconomy Natural Resources, Agriculture and Environment (HORIZON)</w:t>
      </w:r>
    </w:p>
    <w:p w14:paraId="413A35A0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Smart Mobility (HORIZON)</w:t>
      </w:r>
    </w:p>
    <w:p w14:paraId="71280141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Cultural Heritage (HORIZON)</w:t>
      </w:r>
    </w:p>
    <w:p w14:paraId="26C51B6B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Democracy and Governance (HORIZON)</w:t>
      </w:r>
    </w:p>
    <w:p w14:paraId="72B994A3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Social and Economic Transformations (HORIZON)</w:t>
      </w:r>
    </w:p>
    <w:p w14:paraId="548816F7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Advanced Computing and Big Data (HORIZON)</w:t>
      </w:r>
    </w:p>
    <w:p w14:paraId="03E5F55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Advanced Materials (HORIZON)</w:t>
      </w:r>
    </w:p>
    <w:p w14:paraId="2802153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Artificial Intelligence and Robotics (HORIZON)</w:t>
      </w:r>
    </w:p>
    <w:p w14:paraId="72F506E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Circular Industries (HORIZON)</w:t>
      </w:r>
    </w:p>
    <w:p w14:paraId="3D165B3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Emerging enabling technologies (HORIZON)</w:t>
      </w:r>
    </w:p>
    <w:p w14:paraId="1DB5B5D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Key Digital Technologies (HORIZON)</w:t>
      </w:r>
    </w:p>
    <w:p w14:paraId="5F0D5AFC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Low-Carbon and Clean Industries (HORIZON)</w:t>
      </w:r>
    </w:p>
    <w:p w14:paraId="1E684EA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Manufacturing Technologies (HORIZON)</w:t>
      </w:r>
    </w:p>
    <w:p w14:paraId="229D9BE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Next Generation Internet (HORIZON)</w:t>
      </w:r>
    </w:p>
    <w:p w14:paraId="1373D5B3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Space, including Earth Observation (HORIZON)</w:t>
      </w:r>
    </w:p>
    <w:p w14:paraId="5DD9FE81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European innovation ecosystems</w:t>
      </w:r>
    </w:p>
    <w:p w14:paraId="0F0589D6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•             Joint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programmes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close to innovators (HORIZON)</w:t>
      </w:r>
    </w:p>
    <w:p w14:paraId="62858A97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•             Promote and co-fund innovation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programmes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(HORIZON)</w:t>
      </w:r>
    </w:p>
    <w:p w14:paraId="3822B75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•             European Research Council (ERC)</w:t>
      </w:r>
    </w:p>
    <w:p w14:paraId="26E17C4C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Agriculture, Forestry and Rural Areas (HORIZON)</w:t>
      </w:r>
    </w:p>
    <w:p w14:paraId="336A3FB5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Bio-based Innovation Systems in the EU Bioeconomy (HORIZON)</w:t>
      </w:r>
    </w:p>
    <w:p w14:paraId="0E1AE344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Biodiversity and Natural Resources (HORIZON)</w:t>
      </w:r>
    </w:p>
    <w:p w14:paraId="388D5962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Circular Systems (HORIZON)​</w:t>
      </w:r>
    </w:p>
    <w:p w14:paraId="21AAC87D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Environmental Observation (HORIZON)</w:t>
      </w:r>
    </w:p>
    <w:p w14:paraId="2FDA2C9E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Food Systems (HORIZON)</w:t>
      </w:r>
    </w:p>
    <w:p w14:paraId="5FEE6EA1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Seas, Oceans and Inland Waters (HORIZON)</w:t>
      </w:r>
    </w:p>
    <w:p w14:paraId="59171065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Health</w:t>
      </w:r>
    </w:p>
    <w:p w14:paraId="64DCE0D6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Health Care Systems (HORIZON)</w:t>
      </w:r>
    </w:p>
    <w:p w14:paraId="08AA4C0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Environmental and Social Health Determinants (HORIZON)</w:t>
      </w:r>
    </w:p>
    <w:p w14:paraId="0833A407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Health throughout the Life Course (HORIZON)</w:t>
      </w:r>
    </w:p>
    <w:p w14:paraId="40286135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Infectious Diseases, including poverty-related and neglected diseases (HORIZON)</w:t>
      </w:r>
    </w:p>
    <w:p w14:paraId="6825FEBA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Non-Communicable and Rare Diseases (HORIZON)</w:t>
      </w:r>
    </w:p>
    <w:p w14:paraId="14AA028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•             Tools, Technologies and Digital Solutions for Health and Care, including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personalised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medicine</w:t>
      </w:r>
    </w:p>
    <w:p w14:paraId="5930EB62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•             Marie </w:t>
      </w:r>
      <w:proofErr w:type="spellStart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Skłodowska</w:t>
      </w:r>
      <w:proofErr w:type="spellEnd"/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-Curie Actions (MSCA)</w:t>
      </w:r>
    </w:p>
    <w:p w14:paraId="44C2FAB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Reforming and enhancing the European R&amp;I System</w:t>
      </w:r>
    </w:p>
    <w:p w14:paraId="0719692C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Citizen science (HORIZON)</w:t>
      </w:r>
    </w:p>
    <w:p w14:paraId="74E467EA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Dissemination and exploitation (HORIZON)</w:t>
      </w:r>
    </w:p>
    <w:p w14:paraId="79737F47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Ethics and integrity (HORIZON)</w:t>
      </w:r>
    </w:p>
    <w:p w14:paraId="5EE6CFFC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Evidence based R&amp;I (HORIZON)</w:t>
      </w:r>
    </w:p>
    <w:p w14:paraId="57C5E6DD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Gender equality (HORIZON)</w:t>
      </w:r>
    </w:p>
    <w:p w14:paraId="5E3690D6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International cooperation (HORIZON)</w:t>
      </w:r>
    </w:p>
    <w:p w14:paraId="6E5F58CD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Open science (HORIZON)</w:t>
      </w:r>
    </w:p>
    <w:p w14:paraId="5ADEA25D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Support for policy makers (HORIZON)</w:t>
      </w:r>
    </w:p>
    <w:p w14:paraId="2A07A739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Research infrastructures</w:t>
      </w:r>
    </w:p>
    <w:p w14:paraId="02A6FC98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Opening, Integrating and Interconnecting Research Infrastructures (HORIZON)</w:t>
      </w:r>
    </w:p>
    <w:p w14:paraId="5B350040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Reinforcing European Research Infrastructure policy and International Cooperation (HORIZON)</w:t>
      </w:r>
    </w:p>
    <w:p w14:paraId="1B577776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The innovation potential of European Research Infrastructures and activities for Innovation and Training </w:t>
      </w:r>
    </w:p>
    <w:p w14:paraId="058EBD0B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The European Innovation Council (EIC)</w:t>
      </w:r>
    </w:p>
    <w:p w14:paraId="4FF6F3E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Additional EIC activities (HORIZON)</w:t>
      </w:r>
    </w:p>
    <w:p w14:paraId="4FF906B8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The Accelerator (HORIZON)</w:t>
      </w:r>
    </w:p>
    <w:p w14:paraId="1F839417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Widening participation and spreading excellence</w:t>
      </w:r>
    </w:p>
    <w:p w14:paraId="15D508A1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ERA-Chairs (HORIZON)</w:t>
      </w:r>
    </w:p>
    <w:p w14:paraId="28B8CCE6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Fostering brain circulation of researchers and excellence initiatives (HORIZON)</w:t>
      </w:r>
    </w:p>
    <w:p w14:paraId="5499672C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Further supporting actions (HORIZON)</w:t>
      </w:r>
    </w:p>
    <w:p w14:paraId="1C17F81A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Teaming (HORIZON)</w:t>
      </w:r>
    </w:p>
    <w:p w14:paraId="5E95AD3F" w14:textId="77777777" w:rsidR="00AF4BB0" w:rsidRP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4B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•             Twinning (HORIZON)</w:t>
      </w:r>
    </w:p>
    <w:p w14:paraId="5D2BCA48" w14:textId="77777777" w:rsid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829632" w14:textId="02C8CF1D" w:rsidR="00AF4BB0" w:rsidRDefault="00AF4BB0" w:rsidP="00AF4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7DA03A" w14:textId="77777777" w:rsidR="003B1F45" w:rsidRDefault="003B1F45"/>
    <w:sectPr w:rsidR="003B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152E4"/>
    <w:multiLevelType w:val="hybridMultilevel"/>
    <w:tmpl w:val="96F83448"/>
    <w:lvl w:ilvl="0" w:tplc="D7DCB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58F7"/>
    <w:multiLevelType w:val="hybridMultilevel"/>
    <w:tmpl w:val="151E8EBE"/>
    <w:lvl w:ilvl="0" w:tplc="CC6E2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B0"/>
    <w:rsid w:val="003B1F45"/>
    <w:rsid w:val="0093522E"/>
    <w:rsid w:val="00A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EF51"/>
  <w15:chartTrackingRefBased/>
  <w15:docId w15:val="{2B395683-06F9-4D00-9184-86F58B8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s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gjata</dc:creator>
  <cp:keywords/>
  <dc:description/>
  <cp:lastModifiedBy>tea gjata</cp:lastModifiedBy>
  <cp:revision>2</cp:revision>
  <dcterms:created xsi:type="dcterms:W3CDTF">2021-07-15T18:34:00Z</dcterms:created>
  <dcterms:modified xsi:type="dcterms:W3CDTF">2021-07-15T18:37:00Z</dcterms:modified>
</cp:coreProperties>
</file>